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85" w:rsidRDefault="00510F85" w:rsidP="00510F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</w:t>
      </w:r>
    </w:p>
    <w:p w:rsidR="00510F85" w:rsidRDefault="00510F85" w:rsidP="00510F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510F85" w:rsidRDefault="00510F85" w:rsidP="00510F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10F85" w:rsidRDefault="00510F85" w:rsidP="00510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студенческой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br/>
        <w:t xml:space="preserve">«Научное наследие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современности», </w:t>
      </w:r>
      <w:r>
        <w:rPr>
          <w:rFonts w:ascii="Times New Roman" w:hAnsi="Times New Roman" w:cs="Times New Roman"/>
          <w:sz w:val="28"/>
          <w:szCs w:val="28"/>
        </w:rPr>
        <w:br/>
        <w:t>посвящённой 100-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Бодалёва</w:t>
      </w:r>
      <w:proofErr w:type="spell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01"/>
        <w:gridCol w:w="4544"/>
      </w:tblGrid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вуза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курс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участия (очно, дистанционно)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(доклад, публикация в сборнике трудов)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 (ФИО, место работы, должность, степень, звание)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0F85" w:rsidRDefault="00510F85" w:rsidP="00510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85" w:rsidRDefault="00510F85" w:rsidP="00510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Конференции принимаются до 2 мая 2023 г. по электронной почте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gipsr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0F85">
        <w:t xml:space="preserve"> </w:t>
      </w:r>
    </w:p>
    <w:p w:rsidR="00510F85" w:rsidRDefault="00510F85" w:rsidP="00510F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F1C" w:rsidRDefault="00416F1C"/>
    <w:sectPr w:rsidR="0041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4"/>
    <w:rsid w:val="00416F1C"/>
    <w:rsid w:val="00510F85"/>
    <w:rsid w:val="007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C924-75C3-4E0A-BAEF-4AD0444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F85"/>
    <w:rPr>
      <w:color w:val="0000FF"/>
      <w:u w:val="single"/>
    </w:rPr>
  </w:style>
  <w:style w:type="table" w:styleId="a4">
    <w:name w:val="Table Grid"/>
    <w:basedOn w:val="a1"/>
    <w:uiPriority w:val="39"/>
    <w:rsid w:val="0051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@gip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Наталия Валерьевна</dc:creator>
  <cp:keywords/>
  <dc:description/>
  <cp:lastModifiedBy>Радченко Наталия Валерьевна</cp:lastModifiedBy>
  <cp:revision>2</cp:revision>
  <dcterms:created xsi:type="dcterms:W3CDTF">2023-04-05T14:45:00Z</dcterms:created>
  <dcterms:modified xsi:type="dcterms:W3CDTF">2023-04-05T14:45:00Z</dcterms:modified>
</cp:coreProperties>
</file>